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7" w:rsidRPr="00D36720" w:rsidRDefault="00B10C57" w:rsidP="00B10C57">
      <w:pPr>
        <w:spacing w:after="192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7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0C57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связи с внесенными изменениями в действующее законодательство ограничены права коллекторов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B10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01.01.2017 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вступил в действие Федеральный закон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микрофинансовой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организациях».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обеспечил дополнительный механизм защиты граждан, которые являются должниками.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Законодательные нормы касаются должников — физических лиц и не распространяется на задолженности по коммунальным услугам.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Ключевые положения, затрагивающие процесс досудебного взыскания долгов, состоят в следующем.</w:t>
      </w:r>
    </w:p>
    <w:p w:rsidR="00B10C57" w:rsidRPr="00D36720" w:rsidRDefault="00B10C57" w:rsidP="00B10C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привлечении коллекторов банк (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микрофинансовая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организация) обязан письменно уведомить заемщика-должника в течение 30-дневного периода.</w:t>
      </w:r>
    </w:p>
    <w:p w:rsidR="00B10C57" w:rsidRPr="00D36720" w:rsidRDefault="00B10C57" w:rsidP="00B10C5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взаимодействие с заемщиком по поводу взыскания долга, за исключением почтовой переписки, вправе осуществлять только непосредственно кредитор или лицо, действующее от его имени и обязательно имеющее либо статус банка, либо статус коллектора (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коллекторской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организации), внесенного в государственный реестр.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смене кредитора (уступка права требования) для того, чтобы новый кредитор получил аналогичные правомочия взаимодействия с заемщиком-должником, он также должен иметь статус банка или коллектора.</w:t>
      </w:r>
    </w:p>
    <w:p w:rsidR="00B10C57" w:rsidRPr="00D36720" w:rsidRDefault="00B10C57" w:rsidP="00B10C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заемщиком предполагает установление контактов только с ним, но допускает возможность взаимодействия и с третьими лицами при условии, что на это выражено и не отозвано их согласие и согласие должника.</w:t>
      </w:r>
    </w:p>
    <w:p w:rsidR="00B10C57" w:rsidRPr="00D36720" w:rsidRDefault="00B10C57" w:rsidP="00B10C5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Кредитор может передать данные о должнике коллектору или новому кредитору только при наличии согласия самого должника. 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должник может в любой момент отозвать свое согласие, что станет прямым препятствием для передачи взыскания долга коллектору.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смысла закона, отсутствие или отзыв заемщиком согласия сделает невозможным для банка или МФО заключение договора цессии, то есть продажу долга.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C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взаимодействии с должником запрещается: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публиковать данные о должнике в Интернете, направлять по месту работы, размещать в зданиях;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беспокоить должника ночью — с 22 ч. до 8 ч. в рабочие дни, с 20 до 9 в нерабочие праздничные и выходные дни;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нарушать установленную частоту взаимодействия — раз в неделю для личных встреч, один раз в сутки, два раза в неделю и восемь раз в месяц для телефонных переговоров;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привлекать одновременно больше чем одного коллектора для взаимодействия с конкретным должником;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вести взаимодействие и работу по взысканию долга в части проведения личных встреч и телефонных переговоров с гражданами, проходящими процедуру банкротства, ограниченными или лишенными дееспособности, находящимися на лечении в медучреждении, являющимися инвалидами 1 группы или несовершеннолетними, 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признанных эмансипированными; скрывать телефонный номер, с которого ведется общение с должником или отправляются СМС, а также звонить с номеров, не принадлежащих кредитору или коллектору.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навести порядок в 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коллекторской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 ее осуществлении на практике, применительно к работе с заемщиками, при этом кредитор сохраняет за собой все права по судебному взысканию долга.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юридическому лицу </w:t>
      </w:r>
      <w:hyperlink r:id="rId6" w:history="1">
        <w:r w:rsidRPr="00B10C57">
          <w:rPr>
            <w:rFonts w:ascii="Times New Roman" w:eastAsia="Times New Roman" w:hAnsi="Times New Roman" w:cs="Times New Roman"/>
            <w:color w:val="313830"/>
            <w:sz w:val="28"/>
            <w:szCs w:val="28"/>
            <w:u w:val="single"/>
            <w:lang w:eastAsia="ru-RU"/>
          </w:rPr>
          <w:t>нельзя</w:t>
        </w:r>
      </w:hyperlink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полноценно вести 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коллекторскую</w:t>
      </w:r>
      <w:proofErr w:type="spell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деятельность, если в специальном 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"consultantplus://offline/ref=6D7A9AD440A70A128CDAF68A9E7BE9610DAEE9BF7BD61190D0CA4AD6D06C1F69FAA45F676E8ABEF12FOFC" </w:instrTex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10C57">
        <w:rPr>
          <w:rFonts w:ascii="Times New Roman" w:eastAsia="Times New Roman" w:hAnsi="Times New Roman" w:cs="Times New Roman"/>
          <w:color w:val="313830"/>
          <w:sz w:val="28"/>
          <w:szCs w:val="28"/>
          <w:u w:val="single"/>
          <w:lang w:eastAsia="ru-RU"/>
        </w:rPr>
        <w:t>госреестре</w:t>
      </w:r>
      <w:proofErr w:type="spellEnd"/>
      <w:r w:rsidRPr="00B10C57">
        <w:rPr>
          <w:rFonts w:ascii="Times New Roman" w:eastAsia="Times New Roman" w:hAnsi="Times New Roman" w:cs="Times New Roman"/>
          <w:color w:val="313830"/>
          <w:sz w:val="28"/>
          <w:szCs w:val="28"/>
          <w:u w:val="single"/>
          <w:lang w:eastAsia="ru-RU"/>
        </w:rPr>
        <w:t xml:space="preserve"> коллекторов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сведений о нем.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указанный реестр включаются те, чья основная деятельность — возврат долгов. Если сведений о коллекторе нет в реестре, ему запрещено лично встречаться с должником и даже общаться с ним по телефону. Также нельзя направлять должнику текстовые, голосовые и </w:t>
      </w:r>
      <w:hyperlink r:id="rId7" w:history="1">
        <w:r w:rsidRPr="00B10C57">
          <w:rPr>
            <w:rFonts w:ascii="Times New Roman" w:eastAsia="Times New Roman" w:hAnsi="Times New Roman" w:cs="Times New Roman"/>
            <w:color w:val="313830"/>
            <w:sz w:val="28"/>
            <w:szCs w:val="28"/>
            <w:u w:val="single"/>
            <w:lang w:eastAsia="ru-RU"/>
          </w:rPr>
          <w:t>иные сообщения</w:t>
        </w:r>
      </w:hyperlink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компания, не включенная в </w:t>
      </w:r>
      <w:proofErr w:type="spell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"consultantplus://offline/ref=CC6959C472ED55D27710A16A6EB11CBFF57F343E9F76FC90DC572DDA8D200337E96365D1104A0E48o6N9C" </w:instrTex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B10C57">
        <w:rPr>
          <w:rFonts w:ascii="Times New Roman" w:eastAsia="Times New Roman" w:hAnsi="Times New Roman" w:cs="Times New Roman"/>
          <w:color w:val="313830"/>
          <w:sz w:val="28"/>
          <w:szCs w:val="28"/>
          <w:u w:val="single"/>
          <w:lang w:eastAsia="ru-RU"/>
        </w:rPr>
        <w:t>госреестр</w:t>
      </w:r>
      <w:proofErr w:type="spellEnd"/>
      <w:r w:rsidRPr="00B10C57">
        <w:rPr>
          <w:rFonts w:ascii="Times New Roman" w:eastAsia="Times New Roman" w:hAnsi="Times New Roman" w:cs="Times New Roman"/>
          <w:color w:val="313830"/>
          <w:sz w:val="28"/>
          <w:szCs w:val="28"/>
          <w:u w:val="single"/>
          <w:lang w:eastAsia="ru-RU"/>
        </w:rPr>
        <w:t xml:space="preserve"> коллекторов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нарушит эти запреты, ее могут </w:t>
      </w:r>
      <w:hyperlink r:id="rId8" w:history="1">
        <w:r w:rsidRPr="00B10C57">
          <w:rPr>
            <w:rFonts w:ascii="Times New Roman" w:eastAsia="Times New Roman" w:hAnsi="Times New Roman" w:cs="Times New Roman"/>
            <w:color w:val="313830"/>
            <w:sz w:val="28"/>
            <w:szCs w:val="28"/>
            <w:u w:val="single"/>
            <w:lang w:eastAsia="ru-RU"/>
          </w:rPr>
          <w:t>оштрафовать</w:t>
        </w:r>
      </w:hyperlink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сумму от 200 тыс. до 2 </w:t>
      </w: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(ч.4 ст. 14.57 КоАП РФ).</w:t>
      </w:r>
    </w:p>
    <w:p w:rsidR="00B10C57" w:rsidRPr="00D36720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фактам неправомерных действий лиц и организаций, осуществляющих внесудебное взыскание долгов, гражданам необходимо обращаться в правоохранительные органы.</w:t>
      </w:r>
    </w:p>
    <w:p w:rsidR="00BF1099" w:rsidRPr="00B10C57" w:rsidRDefault="00B10C57" w:rsidP="00B10C57">
      <w:pPr>
        <w:tabs>
          <w:tab w:val="left" w:pos="284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B1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F14"/>
    <w:multiLevelType w:val="multilevel"/>
    <w:tmpl w:val="952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7A96"/>
    <w:multiLevelType w:val="multilevel"/>
    <w:tmpl w:val="2CC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B3F58"/>
    <w:multiLevelType w:val="multilevel"/>
    <w:tmpl w:val="C22E0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57"/>
    <w:rsid w:val="00451133"/>
    <w:rsid w:val="004C40DD"/>
    <w:rsid w:val="00B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959C472ED55D27710A16A6EB11CBFF57F3C329477FC90DC572DDA8D200337E96365D71548o0NA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6959C472ED55D27710A16A6EB11CBFF57F343E9F76FC90DC572DDA8D200337E96365D1104A0E4Bo6N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7A9AD440A70A128CDAF68A9E7BE9610DAEE9BF7BD61190D0CA4AD6D06C1F69FAA45F676E8ABEF42FO1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2017-08-21T06:24:00Z</dcterms:created>
  <dcterms:modified xsi:type="dcterms:W3CDTF">2017-08-21T06:32:00Z</dcterms:modified>
</cp:coreProperties>
</file>